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B9" w:rsidRPr="00DB1D9A" w:rsidRDefault="00B833B9" w:rsidP="00B833B9">
      <w:pPr>
        <w:spacing w:line="360" w:lineRule="auto"/>
        <w:rPr>
          <w:rFonts w:ascii="Humanst521 BT" w:hAnsi="Humanst521 BT"/>
          <w:sz w:val="24"/>
          <w:szCs w:val="24"/>
        </w:rPr>
      </w:pPr>
      <w:r w:rsidRPr="00DB1D9A">
        <w:rPr>
          <w:rFonts w:ascii="Humanst521 BT" w:hAnsi="Humanst521 BT"/>
          <w:sz w:val="24"/>
          <w:szCs w:val="24"/>
        </w:rPr>
        <w:t>Autoevaluación</w:t>
      </w:r>
    </w:p>
    <w:p w:rsidR="00B833B9" w:rsidRPr="00DB1D9A" w:rsidRDefault="00B833B9" w:rsidP="00B833B9">
      <w:pPr>
        <w:rPr>
          <w:rFonts w:ascii="Humanst521 BT" w:hAnsi="Humanst521 BT"/>
          <w:sz w:val="24"/>
          <w:szCs w:val="24"/>
        </w:rPr>
      </w:pPr>
      <w:r w:rsidRPr="00DB1D9A">
        <w:rPr>
          <w:rFonts w:ascii="Humanst521 BT" w:hAnsi="Humanst521 BT"/>
          <w:b/>
          <w:sz w:val="24"/>
          <w:szCs w:val="24"/>
        </w:rPr>
        <w:t>Instrucciones</w:t>
      </w:r>
      <w:r w:rsidRPr="00DB1D9A">
        <w:rPr>
          <w:rFonts w:ascii="Humanst521 BT" w:hAnsi="Humanst521 BT"/>
          <w:sz w:val="24"/>
          <w:szCs w:val="24"/>
        </w:rPr>
        <w:t xml:space="preserve">: lee detenidamente cada criterio y analiza si sientes que has logrado lo que ahí se menciona, estás en proceso de obtenerlo o sientes que no lo has obtenido. Registra tu respuesta marcando con una </w:t>
      </w:r>
      <w:r w:rsidRPr="00DB1D9A">
        <w:rPr>
          <w:rFonts w:ascii="Humanst521 BT" w:hAnsi="Humanst521 BT"/>
          <w:b/>
          <w:sz w:val="24"/>
          <w:szCs w:val="24"/>
        </w:rPr>
        <w:t>X</w:t>
      </w:r>
      <w:r w:rsidRPr="00DB1D9A">
        <w:rPr>
          <w:rFonts w:ascii="Humanst521 BT" w:hAnsi="Humanst521 BT"/>
          <w:sz w:val="24"/>
          <w:szCs w:val="24"/>
        </w:rPr>
        <w:t xml:space="preserve"> lo que consideres que aplica en tu vida.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8"/>
        <w:gridCol w:w="1294"/>
        <w:gridCol w:w="1268"/>
        <w:gridCol w:w="1454"/>
      </w:tblGrid>
      <w:tr w:rsidR="00B833B9" w:rsidRPr="00DB1D9A" w:rsidTr="00D27EC8">
        <w:tc>
          <w:tcPr>
            <w:tcW w:w="5040" w:type="dxa"/>
            <w:vMerge w:val="restart"/>
          </w:tcPr>
          <w:p w:rsidR="00B833B9" w:rsidRPr="00DB1D9A" w:rsidRDefault="00B833B9" w:rsidP="00D27EC8">
            <w:pPr>
              <w:jc w:val="center"/>
              <w:rPr>
                <w:rFonts w:ascii="Humanst521 BT" w:hAnsi="Humanst521 BT"/>
                <w:b/>
                <w:sz w:val="24"/>
                <w:szCs w:val="24"/>
              </w:rPr>
            </w:pPr>
            <w:r w:rsidRPr="00DB1D9A">
              <w:rPr>
                <w:rFonts w:ascii="Humanst521 BT" w:hAnsi="Humanst521 BT"/>
                <w:b/>
                <w:sz w:val="24"/>
                <w:szCs w:val="24"/>
              </w:rPr>
              <w:t>Criterio</w:t>
            </w:r>
          </w:p>
        </w:tc>
        <w:tc>
          <w:tcPr>
            <w:tcW w:w="3788" w:type="dxa"/>
            <w:gridSpan w:val="3"/>
          </w:tcPr>
          <w:p w:rsidR="00B833B9" w:rsidRPr="00DB1D9A" w:rsidRDefault="00B833B9" w:rsidP="00D27EC8">
            <w:pPr>
              <w:jc w:val="center"/>
              <w:rPr>
                <w:rFonts w:ascii="Humanst521 BT" w:hAnsi="Humanst521 BT"/>
                <w:b/>
                <w:sz w:val="24"/>
                <w:szCs w:val="24"/>
              </w:rPr>
            </w:pPr>
            <w:r w:rsidRPr="00DB1D9A">
              <w:rPr>
                <w:rFonts w:ascii="Humanst521 BT" w:hAnsi="Humanst521 BT"/>
                <w:b/>
                <w:sz w:val="24"/>
                <w:szCs w:val="24"/>
              </w:rPr>
              <w:t>Nivel</w:t>
            </w:r>
          </w:p>
        </w:tc>
      </w:tr>
      <w:tr w:rsidR="00B833B9" w:rsidRPr="00DB1D9A" w:rsidTr="00D27EC8">
        <w:tc>
          <w:tcPr>
            <w:tcW w:w="5040" w:type="dxa"/>
            <w:vMerge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3B9" w:rsidRPr="00B833B9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B833B9">
              <w:rPr>
                <w:rFonts w:ascii="Humanst521 BT" w:hAnsi="Humanst521 BT"/>
                <w:sz w:val="24"/>
                <w:szCs w:val="24"/>
              </w:rPr>
              <w:t xml:space="preserve">Obtenido </w:t>
            </w:r>
          </w:p>
        </w:tc>
        <w:tc>
          <w:tcPr>
            <w:tcW w:w="1268" w:type="dxa"/>
          </w:tcPr>
          <w:p w:rsidR="00B833B9" w:rsidRPr="00B833B9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B833B9">
              <w:rPr>
                <w:rFonts w:ascii="Humanst521 BT" w:hAnsi="Humanst521 BT"/>
                <w:sz w:val="24"/>
                <w:szCs w:val="24"/>
              </w:rPr>
              <w:t>En proceso</w:t>
            </w:r>
          </w:p>
        </w:tc>
        <w:tc>
          <w:tcPr>
            <w:tcW w:w="1454" w:type="dxa"/>
          </w:tcPr>
          <w:p w:rsidR="00B833B9" w:rsidRPr="00B833B9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B833B9">
              <w:rPr>
                <w:rFonts w:ascii="Humanst521 BT" w:hAnsi="Humanst521 BT"/>
                <w:sz w:val="24"/>
                <w:szCs w:val="24"/>
              </w:rPr>
              <w:t xml:space="preserve">No obtenido </w:t>
            </w: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autoSpaceDE w:val="0"/>
              <w:autoSpaceDN w:val="0"/>
              <w:jc w:val="both"/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</w:pPr>
            <w:r w:rsidRPr="00DB1D9A"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  <w:t>Utilizo las tecnologías de la información y la comunicación cuidando la ética y confiabilidad para seleccionar información.</w:t>
            </w:r>
          </w:p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autoSpaceDE w:val="0"/>
              <w:autoSpaceDN w:val="0"/>
              <w:jc w:val="both"/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</w:pPr>
            <w:r w:rsidRPr="00DB1D9A"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  <w:t>Utilizo aplicaciones informáticas para organizar y administrar la información, considerando su uso y diferentes puntos de vista.</w:t>
            </w:r>
          </w:p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autoSpaceDE w:val="0"/>
              <w:autoSpaceDN w:val="0"/>
              <w:jc w:val="both"/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</w:pPr>
            <w:r w:rsidRPr="00DB1D9A"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  <w:t>Aplico la información para solucionar problemas con el uso de las tecnologías de la información y comunicación en beneficio de mi desarrollo personal y profesional.</w:t>
            </w:r>
          </w:p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autoSpaceDE w:val="0"/>
              <w:autoSpaceDN w:val="0"/>
              <w:jc w:val="both"/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</w:pPr>
            <w:r w:rsidRPr="00DB1D9A"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  <w:t xml:space="preserve">4.1 Expreso ideas y conceptos mediante </w:t>
            </w:r>
            <w:r w:rsidRPr="00DB1D9A"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  <w:lastRenderedPageBreak/>
              <w:t>representaciones lingüísticas, matemáticas o gráficas.</w:t>
            </w:r>
          </w:p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autoSpaceDE w:val="0"/>
              <w:autoSpaceDN w:val="0"/>
              <w:jc w:val="both"/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</w:pPr>
            <w:r w:rsidRPr="00DB1D9A"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  <w:lastRenderedPageBreak/>
              <w:t>4.5 Manejo las tecnologías de la información y la comunicación para obtener información y expresar ideas.</w:t>
            </w:r>
          </w:p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</w:pPr>
            <w:r w:rsidRPr="00DB1D9A"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  <w:t>5.2 Ordeno información de acuerdo a categorías, jerarquías y relaciones al momento de organizar los datos.</w:t>
            </w:r>
          </w:p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</w:pPr>
            <w:r w:rsidRPr="00DB1D9A"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  <w:t>5.6 Utilizo las tecnologías de la información y comunicación para procesar e interpretar información.</w:t>
            </w:r>
          </w:p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</w:pPr>
            <w:r w:rsidRPr="00DB1D9A"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  <w:t>6.1 Elijo las fuentes de información más relevantes para un objetico y selecciono en ellas de acuerdo a su relevancia y confiabilidad.</w:t>
            </w:r>
          </w:p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autoSpaceDE w:val="0"/>
              <w:autoSpaceDN w:val="0"/>
              <w:rPr>
                <w:rFonts w:ascii="Humanst521 BT" w:hAnsi="Humanst521 BT" w:cs="Calibri"/>
                <w:sz w:val="24"/>
                <w:szCs w:val="24"/>
              </w:rPr>
            </w:pPr>
            <w:r w:rsidRPr="00DB1D9A">
              <w:rPr>
                <w:rFonts w:ascii="Humanst521 BT" w:hAnsi="Humanst521 BT" w:cs="Calibri"/>
                <w:sz w:val="24"/>
                <w:szCs w:val="24"/>
              </w:rPr>
              <w:t xml:space="preserve">DBC9.Comparo las tecnologías como medio de comunicación a través de su origen, desarrollo y diversidad. </w:t>
            </w: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autoSpaceDE w:val="0"/>
              <w:autoSpaceDN w:val="0"/>
              <w:rPr>
                <w:rFonts w:ascii="Humanst521 BT" w:hAnsi="Humanst521 BT" w:cs="Calibri"/>
                <w:sz w:val="24"/>
                <w:szCs w:val="24"/>
              </w:rPr>
            </w:pPr>
            <w:r w:rsidRPr="00DB1D9A">
              <w:rPr>
                <w:rFonts w:ascii="Humanst521 BT" w:hAnsi="Humanst521 BT" w:cs="Calibri"/>
                <w:sz w:val="24"/>
                <w:szCs w:val="24"/>
              </w:rPr>
              <w:t xml:space="preserve">DBC12. Utilizo las tecnologías de la información y comunicación para </w:t>
            </w:r>
            <w:r w:rsidRPr="00DB1D9A">
              <w:rPr>
                <w:rFonts w:ascii="Humanst521 BT" w:hAnsi="Humanst521 BT" w:cs="Calibri"/>
                <w:sz w:val="24"/>
                <w:szCs w:val="24"/>
              </w:rPr>
              <w:lastRenderedPageBreak/>
              <w:t>investigar, resolver problemas, producir materiales y transmitir información.</w:t>
            </w:r>
          </w:p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autoSpaceDE w:val="0"/>
              <w:autoSpaceDN w:val="0"/>
              <w:jc w:val="both"/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</w:pPr>
            <w:r w:rsidRPr="00DB1D9A"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  <w:lastRenderedPageBreak/>
              <w:t xml:space="preserve">DEC5. Aplico los principios éticos en la generación y tratamiento de la información utilizando fuentes confiables y referenciando. </w:t>
            </w:r>
          </w:p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autoSpaceDE w:val="0"/>
              <w:autoSpaceDN w:val="0"/>
              <w:jc w:val="both"/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</w:pPr>
            <w:r w:rsidRPr="00DB1D9A"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  <w:t xml:space="preserve">DEC8. Comparo las ventajas y desventajas de la tecnología de la información como medio de comunicación. </w:t>
            </w: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autoSpaceDE w:val="0"/>
              <w:autoSpaceDN w:val="0"/>
              <w:jc w:val="both"/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</w:pPr>
            <w:r w:rsidRPr="00DB1D9A"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  <w:t xml:space="preserve">DEC8. Valoro la influencia de las tecnologías de la información en mi vida cotidiana. </w:t>
            </w: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autoSpaceDE w:val="0"/>
              <w:autoSpaceDN w:val="0"/>
              <w:jc w:val="both"/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</w:pPr>
            <w:r w:rsidRPr="00DB1D9A"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  <w:t>DEC10. Analizo los beneficios e inconvenientes del uso de las tecnologías de la información y la comunicación para la realización de las actividades cotidianas.</w:t>
            </w:r>
          </w:p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autoSpaceDE w:val="0"/>
              <w:autoSpaceDN w:val="0"/>
              <w:jc w:val="both"/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</w:pPr>
            <w:r w:rsidRPr="00DB1D9A">
              <w:rPr>
                <w:rFonts w:ascii="Humanst521 BT" w:eastAsia="SymbolMT" w:hAnsi="Humanst521 BT" w:cs="Calibri"/>
                <w:sz w:val="24"/>
                <w:szCs w:val="24"/>
                <w:lang w:eastAsia="es-MX"/>
              </w:rPr>
              <w:t>DEC11. Aplico las tecnologías de la información y la comunicación en el diseño de materiales para la difusión de un producto o servicio, en beneficio de mi desarrollo personal y profesional.</w:t>
            </w:r>
          </w:p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833B9" w:rsidRPr="00DB1D9A" w:rsidTr="00D27EC8">
        <w:tc>
          <w:tcPr>
            <w:tcW w:w="5040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  <w:r w:rsidRPr="00DB1D9A">
              <w:rPr>
                <w:rFonts w:ascii="Humanst521 BT" w:hAnsi="Humanst521 BT"/>
                <w:sz w:val="24"/>
                <w:szCs w:val="24"/>
              </w:rPr>
              <w:lastRenderedPageBreak/>
              <w:t>DEH3. Realizo procesos de obtención, procesamiento, comunicación y uso de información fundamentados en la reflexión y el respeto.</w:t>
            </w:r>
          </w:p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68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33B9" w:rsidRPr="00DB1D9A" w:rsidRDefault="00B833B9" w:rsidP="00D27EC8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B833B9" w:rsidRPr="00DB1D9A" w:rsidRDefault="00B833B9" w:rsidP="00B833B9">
      <w:pPr>
        <w:rPr>
          <w:rFonts w:ascii="Humanst521 BT" w:hAnsi="Humanst521 BT"/>
          <w:sz w:val="24"/>
          <w:szCs w:val="24"/>
        </w:rPr>
      </w:pPr>
    </w:p>
    <w:p w:rsidR="00A36BFA" w:rsidRDefault="00A36BFA"/>
    <w:sectPr w:rsidR="00A36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0E" w:rsidRDefault="00A4730E" w:rsidP="00F268AC">
      <w:pPr>
        <w:spacing w:after="0" w:line="240" w:lineRule="auto"/>
      </w:pPr>
      <w:r>
        <w:separator/>
      </w:r>
    </w:p>
  </w:endnote>
  <w:endnote w:type="continuationSeparator" w:id="0">
    <w:p w:rsidR="00A4730E" w:rsidRDefault="00A4730E" w:rsidP="00F2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C" w:rsidRDefault="00F268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C" w:rsidRDefault="00F268AC" w:rsidP="00F268AC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4B1E9F25" wp14:editId="70CC1D90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68AC" w:rsidRDefault="00F268AC" w:rsidP="00F268AC">
    <w:pPr>
      <w:pStyle w:val="Piedepgina"/>
    </w:pPr>
    <w:bookmarkStart w:id="0" w:name="_GoBack"/>
    <w:bookmarkEnd w:id="0"/>
    <w:r>
      <w:t xml:space="preserve">© 2015, Julio César Muñiz Carrillo y </w:t>
    </w:r>
    <w:proofErr w:type="spellStart"/>
    <w:r>
      <w:t>Romy</w:t>
    </w:r>
    <w:proofErr w:type="spellEnd"/>
    <w:r>
      <w:t xml:space="preserve"> Florencia Hernández Pérez</w:t>
    </w:r>
  </w:p>
  <w:p w:rsidR="00F268AC" w:rsidRDefault="00F268AC">
    <w:pPr>
      <w:pStyle w:val="Piedepgina"/>
    </w:pPr>
  </w:p>
  <w:p w:rsidR="00F268AC" w:rsidRDefault="00F268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C" w:rsidRDefault="00F268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0E" w:rsidRDefault="00A4730E" w:rsidP="00F268AC">
      <w:pPr>
        <w:spacing w:after="0" w:line="240" w:lineRule="auto"/>
      </w:pPr>
      <w:r>
        <w:separator/>
      </w:r>
    </w:p>
  </w:footnote>
  <w:footnote w:type="continuationSeparator" w:id="0">
    <w:p w:rsidR="00A4730E" w:rsidRDefault="00A4730E" w:rsidP="00F2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C" w:rsidRDefault="00F268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C" w:rsidRDefault="00F268AC">
    <w:pPr>
      <w:pStyle w:val="Encabezado"/>
    </w:pPr>
    <w:r>
      <w:rPr>
        <w:noProof/>
        <w:lang w:eastAsia="es-MX"/>
      </w:rPr>
      <w:drawing>
        <wp:inline distT="0" distB="0" distL="0" distR="0" wp14:anchorId="5AB2A11E" wp14:editId="11DBD285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3927EAE5" wp14:editId="4B6B1DF8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C" w:rsidRDefault="00F268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B9"/>
    <w:rsid w:val="00A36BFA"/>
    <w:rsid w:val="00A4730E"/>
    <w:rsid w:val="00B833B9"/>
    <w:rsid w:val="00F2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B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6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8AC"/>
  </w:style>
  <w:style w:type="paragraph" w:styleId="Piedepgina">
    <w:name w:val="footer"/>
    <w:basedOn w:val="Normal"/>
    <w:link w:val="PiedepginaCar"/>
    <w:uiPriority w:val="99"/>
    <w:unhideWhenUsed/>
    <w:rsid w:val="00F26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8AC"/>
  </w:style>
  <w:style w:type="paragraph" w:styleId="Textodeglobo">
    <w:name w:val="Balloon Text"/>
    <w:basedOn w:val="Normal"/>
    <w:link w:val="TextodegloboCar"/>
    <w:uiPriority w:val="99"/>
    <w:semiHidden/>
    <w:unhideWhenUsed/>
    <w:rsid w:val="00F2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B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6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8AC"/>
  </w:style>
  <w:style w:type="paragraph" w:styleId="Piedepgina">
    <w:name w:val="footer"/>
    <w:basedOn w:val="Normal"/>
    <w:link w:val="PiedepginaCar"/>
    <w:uiPriority w:val="99"/>
    <w:unhideWhenUsed/>
    <w:rsid w:val="00F26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8AC"/>
  </w:style>
  <w:style w:type="paragraph" w:styleId="Textodeglobo">
    <w:name w:val="Balloon Text"/>
    <w:basedOn w:val="Normal"/>
    <w:link w:val="TextodegloboCar"/>
    <w:uiPriority w:val="99"/>
    <w:semiHidden/>
    <w:unhideWhenUsed/>
    <w:rsid w:val="00F2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2015-09-23T21:53:00Z</dcterms:created>
  <dcterms:modified xsi:type="dcterms:W3CDTF">2015-09-23T21:53:00Z</dcterms:modified>
</cp:coreProperties>
</file>