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036" w:rsidRDefault="006C032F">
      <w:r>
        <w:t>Evaluación de la UAI</w:t>
      </w:r>
    </w:p>
    <w:p w:rsidR="006C032F" w:rsidRDefault="006C032F"/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802"/>
        <w:gridCol w:w="1275"/>
        <w:gridCol w:w="1276"/>
        <w:gridCol w:w="1276"/>
        <w:gridCol w:w="2393"/>
      </w:tblGrid>
      <w:tr w:rsidR="006C032F" w:rsidRPr="0057427E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 xml:space="preserve">Competences 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 xml:space="preserve">REACHED </w:t>
            </w: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(3)</w:t>
            </w: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IN PROGRESS (2)</w:t>
            </w: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NOT REACHED (1)</w:t>
            </w: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</w:p>
          <w:p w:rsidR="006C032F" w:rsidRPr="0057427E" w:rsidRDefault="006C032F" w:rsidP="00F053FD">
            <w:pPr>
              <w:spacing w:line="360" w:lineRule="auto"/>
              <w:jc w:val="center"/>
              <w:rPr>
                <w:rFonts w:eastAsia="Arial Unicode MS" w:cs="Arial Unicode MS"/>
                <w:b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b/>
                <w:sz w:val="20"/>
                <w:szCs w:val="20"/>
                <w:lang w:val="en-US"/>
              </w:rPr>
              <w:t>OBSERVATIONS</w:t>
            </w:r>
          </w:p>
        </w:tc>
      </w:tr>
      <w:tr w:rsidR="006C032F" w:rsidRPr="003E25CD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 xml:space="preserve">Identifies messages in a second language using proper vocabulary and grammatical structures in different situations. 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032F" w:rsidRPr="003E25CD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Expresses ideas both orally and in writing form to communicate in different situations.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  <w:tr w:rsidR="006C032F" w:rsidRPr="003E25CD" w:rsidTr="00F053FD">
        <w:tc>
          <w:tcPr>
            <w:tcW w:w="2802" w:type="dxa"/>
          </w:tcPr>
          <w:p w:rsidR="006C032F" w:rsidRPr="0057427E" w:rsidRDefault="006C032F" w:rsidP="00F053FD">
            <w:pPr>
              <w:spacing w:line="360" w:lineRule="auto"/>
              <w:ind w:left="29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  <w:r w:rsidRPr="0057427E">
              <w:rPr>
                <w:rFonts w:eastAsia="Arial Unicode MS" w:cs="Arial Unicode MS"/>
                <w:sz w:val="20"/>
                <w:szCs w:val="20"/>
                <w:lang w:val="en-US"/>
              </w:rPr>
              <w:t>Utilizes the present and past tenses in a second language according to the four linguistic abilities: Reading, writing, speaking and listening to communicate in different contexts.</w:t>
            </w:r>
          </w:p>
        </w:tc>
        <w:tc>
          <w:tcPr>
            <w:tcW w:w="1275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1276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  <w:tc>
          <w:tcPr>
            <w:tcW w:w="2393" w:type="dxa"/>
          </w:tcPr>
          <w:p w:rsidR="006C032F" w:rsidRPr="0057427E" w:rsidRDefault="006C032F" w:rsidP="00F053FD">
            <w:pPr>
              <w:spacing w:line="360" w:lineRule="auto"/>
              <w:jc w:val="both"/>
              <w:rPr>
                <w:rFonts w:eastAsia="Arial Unicode MS" w:cs="Arial Unicode MS"/>
                <w:sz w:val="20"/>
                <w:szCs w:val="20"/>
                <w:lang w:val="en-US"/>
              </w:rPr>
            </w:pPr>
          </w:p>
        </w:tc>
      </w:tr>
    </w:tbl>
    <w:p w:rsidR="006C032F" w:rsidRPr="006C032F" w:rsidRDefault="006C032F">
      <w:pPr>
        <w:rPr>
          <w:lang w:val="en-US"/>
        </w:rPr>
      </w:pPr>
    </w:p>
    <w:p w:rsidR="006C032F" w:rsidRDefault="006C032F">
      <w:pPr>
        <w:rPr>
          <w:lang w:val="en-US"/>
        </w:rPr>
      </w:pPr>
    </w:p>
    <w:p w:rsidR="006C032F" w:rsidRPr="006C032F" w:rsidRDefault="006C032F">
      <w:pPr>
        <w:rPr>
          <w:lang w:val="en-US"/>
        </w:rPr>
      </w:pPr>
      <w:bookmarkStart w:id="0" w:name="_GoBack"/>
      <w:bookmarkEnd w:id="0"/>
    </w:p>
    <w:sectPr w:rsidR="006C032F" w:rsidRPr="006C032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032F"/>
    <w:rsid w:val="006C032F"/>
    <w:rsid w:val="00B6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22FFF2-E9D2-4268-BF02-DC297259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C0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1</cp:revision>
  <dcterms:created xsi:type="dcterms:W3CDTF">2015-07-21T17:56:00Z</dcterms:created>
  <dcterms:modified xsi:type="dcterms:W3CDTF">2015-07-21T18:03:00Z</dcterms:modified>
</cp:coreProperties>
</file>