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5" w:rsidRPr="00136000" w:rsidRDefault="00FE04B5" w:rsidP="00FE04B5">
      <w:pPr>
        <w:spacing w:after="0" w:line="240" w:lineRule="auto"/>
        <w:rPr>
          <w:rFonts w:ascii="Humanst521 BT" w:hAnsi="Humanst521 BT"/>
          <w:b/>
          <w:sz w:val="24"/>
          <w:szCs w:val="24"/>
        </w:rPr>
      </w:pPr>
      <w:r w:rsidRPr="00136000">
        <w:rPr>
          <w:rFonts w:ascii="Humanst521 BT" w:hAnsi="Humanst521 BT"/>
          <w:b/>
          <w:sz w:val="24"/>
          <w:szCs w:val="24"/>
        </w:rPr>
        <w:t>Coevaluación</w:t>
      </w:r>
    </w:p>
    <w:p w:rsidR="00FE04B5" w:rsidRPr="00136000" w:rsidRDefault="00FE04B5" w:rsidP="00FE04B5">
      <w:pPr>
        <w:spacing w:after="0" w:line="240" w:lineRule="auto"/>
        <w:rPr>
          <w:rFonts w:ascii="Humanst521 BT" w:hAnsi="Humanst521 BT"/>
          <w:sz w:val="24"/>
          <w:szCs w:val="24"/>
          <w:highlight w:val="yellow"/>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Instrucciones: anota el nombre de los integrantes de tu equipo en la columna que le corresponde. Con base en el desempeño de cada una de las personas de tu equipo, decide qué calificación le darías a cada uno de ellos. Considera que el puntaje más alto es de 10 puntos y el más bajo es de 0 para cada criterio.</w:t>
      </w:r>
    </w:p>
    <w:p w:rsidR="00FE04B5" w:rsidRPr="00136000" w:rsidRDefault="00FE04B5" w:rsidP="00FE04B5">
      <w:pPr>
        <w:spacing w:after="0" w:line="240" w:lineRule="auto"/>
        <w:rPr>
          <w:rFonts w:ascii="Humanst521 BT" w:hAnsi="Humanst521 B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45"/>
        <w:gridCol w:w="1485"/>
        <w:gridCol w:w="1515"/>
        <w:gridCol w:w="1136"/>
        <w:gridCol w:w="1461"/>
        <w:gridCol w:w="855"/>
      </w:tblGrid>
      <w:tr w:rsidR="00FE04B5" w:rsidRPr="00136000" w:rsidTr="00A24D1F">
        <w:trPr>
          <w:trHeight w:val="570"/>
        </w:trPr>
        <w:tc>
          <w:tcPr>
            <w:tcW w:w="1264" w:type="dxa"/>
            <w:vMerge w:val="restart"/>
            <w:shd w:val="clear" w:color="auto" w:fill="auto"/>
            <w:vAlign w:val="center"/>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Nombre de los integrantes del equipo</w:t>
            </w:r>
          </w:p>
        </w:tc>
        <w:tc>
          <w:tcPr>
            <w:tcW w:w="6816" w:type="dxa"/>
            <w:gridSpan w:val="5"/>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Criterios</w:t>
            </w:r>
          </w:p>
        </w:tc>
        <w:tc>
          <w:tcPr>
            <w:tcW w:w="974" w:type="dxa"/>
            <w:vMerge w:val="restart"/>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Suma de puntos (0-50)</w:t>
            </w:r>
          </w:p>
        </w:tc>
      </w:tr>
      <w:tr w:rsidR="00FE04B5" w:rsidRPr="00136000" w:rsidTr="00A24D1F">
        <w:trPr>
          <w:trHeight w:val="570"/>
        </w:trPr>
        <w:tc>
          <w:tcPr>
            <w:tcW w:w="1264" w:type="dxa"/>
            <w:vMerge/>
            <w:shd w:val="clear" w:color="auto" w:fill="auto"/>
          </w:tcPr>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Muestra respeto a la diversidad de ideas de sus compañeros de equipo</w:t>
            </w:r>
          </w:p>
        </w:tc>
        <w:tc>
          <w:tcPr>
            <w:tcW w:w="1459"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Establece comunicación con sus compañeros de equipo para la construcción de las tareas</w:t>
            </w:r>
          </w:p>
        </w:tc>
        <w:tc>
          <w:tcPr>
            <w:tcW w:w="1485"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Propone soluciones a las problemáticas que se presentan para construir las tareas en equipo.</w:t>
            </w:r>
          </w:p>
        </w:tc>
        <w:tc>
          <w:tcPr>
            <w:tcW w:w="1203"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Aporta puntos de vista con apertura que realmente apoyan al equipo.</w:t>
            </w:r>
          </w:p>
        </w:tc>
        <w:tc>
          <w:tcPr>
            <w:tcW w:w="1314"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Es puntual en sus compromisos con el equipo y entrega sus aportaciones con tiempo.</w:t>
            </w:r>
          </w:p>
        </w:tc>
        <w:tc>
          <w:tcPr>
            <w:tcW w:w="974" w:type="dxa"/>
            <w:vMerge/>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bl>
    <w:p w:rsidR="00FE04B5" w:rsidRDefault="00FE04B5" w:rsidP="00FE04B5">
      <w:pPr>
        <w:spacing w:after="0" w:line="240" w:lineRule="auto"/>
        <w:rPr>
          <w:rFonts w:ascii="Baskerville SemiBold Italic" w:hAnsi="Baskerville SemiBold Italic"/>
          <w:sz w:val="24"/>
          <w:szCs w:val="24"/>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 xml:space="preserve">Escala de valor </w:t>
      </w:r>
    </w:p>
    <w:p w:rsidR="00FE04B5" w:rsidRPr="00136000" w:rsidRDefault="00FE04B5" w:rsidP="00FE04B5">
      <w:pPr>
        <w:spacing w:after="0" w:line="240" w:lineRule="auto"/>
        <w:rPr>
          <w:rFonts w:ascii="Humanst521 BT" w:hAnsi="Humanst521 BT"/>
          <w:sz w:val="24"/>
          <w:szCs w:val="24"/>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Óptimo        48-50</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lastRenderedPageBreak/>
        <w:t>Avanzado     40-47</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Suficiente     30-39</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Básico          20-29</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Insuficiente    0-20</w:t>
      </w:r>
    </w:p>
    <w:p w:rsidR="00FE04B5" w:rsidRPr="00136000" w:rsidRDefault="00FE04B5" w:rsidP="00FE04B5">
      <w:pPr>
        <w:spacing w:after="0" w:line="240" w:lineRule="auto"/>
        <w:rPr>
          <w:rFonts w:ascii="Humanst521 BT" w:hAnsi="Humanst521 BT"/>
          <w:sz w:val="24"/>
          <w:szCs w:val="24"/>
        </w:rPr>
      </w:pPr>
    </w:p>
    <w:p w:rsidR="00FE04B5" w:rsidRPr="00136000" w:rsidRDefault="00FE04B5" w:rsidP="00FE04B5">
      <w:pPr>
        <w:spacing w:after="0" w:line="240" w:lineRule="auto"/>
        <w:rPr>
          <w:rFonts w:ascii="Humanst521 BT" w:hAnsi="Humanst521 BT"/>
          <w:sz w:val="24"/>
          <w:szCs w:val="24"/>
        </w:rPr>
      </w:pPr>
    </w:p>
    <w:p w:rsidR="007D0FAA" w:rsidRDefault="007D0FAA">
      <w:bookmarkStart w:id="0" w:name="_GoBack"/>
      <w:bookmarkEnd w:id="0"/>
    </w:p>
    <w:sectPr w:rsidR="007D0F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Baskerville SemiBold Italic">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B5"/>
    <w:rsid w:val="007D0FAA"/>
    <w:rsid w:val="00FE0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B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B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Soporte</cp:lastModifiedBy>
  <cp:revision>1</cp:revision>
  <dcterms:created xsi:type="dcterms:W3CDTF">2015-09-10T18:39:00Z</dcterms:created>
  <dcterms:modified xsi:type="dcterms:W3CDTF">2015-09-10T18:39:00Z</dcterms:modified>
</cp:coreProperties>
</file>