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B3" w:rsidRDefault="004B14B3" w:rsidP="004B14B3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</w:p>
    <w:p w:rsidR="004B14B3" w:rsidRPr="00AB36F7" w:rsidRDefault="004B14B3" w:rsidP="004B14B3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r w:rsidRPr="00E87558">
        <w:rPr>
          <w:rFonts w:ascii="Humanst521 BT" w:hAnsi="Humanst521 BT" w:cs="Arial"/>
          <w:b/>
          <w:sz w:val="24"/>
          <w:szCs w:val="24"/>
        </w:rPr>
        <w:t>Evaluación</w:t>
      </w:r>
    </w:p>
    <w:p w:rsidR="004B14B3" w:rsidRPr="00AB36F7" w:rsidRDefault="004B14B3" w:rsidP="004B14B3">
      <w:pPr>
        <w:spacing w:line="360" w:lineRule="auto"/>
        <w:rPr>
          <w:rFonts w:ascii="Humanst521 BT" w:hAnsi="Humanst521 BT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429"/>
        <w:gridCol w:w="1417"/>
        <w:gridCol w:w="1418"/>
        <w:gridCol w:w="1276"/>
        <w:gridCol w:w="1603"/>
      </w:tblGrid>
      <w:tr w:rsidR="004B14B3" w:rsidRPr="00AB36F7" w:rsidTr="00A73E16">
        <w:trPr>
          <w:trHeight w:val="398"/>
        </w:trPr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4B14B3" w:rsidRPr="00AB36F7" w:rsidRDefault="004B14B3" w:rsidP="00A73E16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/>
                <w:b/>
                <w:sz w:val="24"/>
                <w:szCs w:val="24"/>
                <w:lang w:eastAsia="es-MX"/>
              </w:rPr>
              <w:t>CRITERIOS DE EVALUACIÓN</w:t>
            </w:r>
          </w:p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7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NIVEL DE LOGRO DE COMPETENCIAS</w:t>
            </w:r>
          </w:p>
        </w:tc>
      </w:tr>
      <w:tr w:rsidR="004B14B3" w:rsidRPr="00AB36F7" w:rsidTr="00A73E16"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ÓPTIMO</w:t>
            </w:r>
          </w:p>
          <w:p w:rsidR="004B14B3" w:rsidRPr="005E1069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(3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AVANZADO</w:t>
            </w:r>
          </w:p>
          <w:p w:rsidR="004B14B3" w:rsidRPr="005E1069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 xml:space="preserve"> (2.25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SUFICIENTE</w:t>
            </w:r>
          </w:p>
          <w:p w:rsidR="004B14B3" w:rsidRPr="005E1069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 xml:space="preserve"> (1.5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BÁSICO</w:t>
            </w:r>
          </w:p>
          <w:p w:rsidR="004B14B3" w:rsidRPr="005E1069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(0.75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  <w:lang w:eastAsia="es-MX"/>
              </w:rPr>
              <w:t>INSUFICIENTE</w:t>
            </w:r>
          </w:p>
          <w:p w:rsidR="004B14B3" w:rsidRPr="005E1069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(0.25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)</w:t>
            </w:r>
          </w:p>
        </w:tc>
      </w:tr>
      <w:tr w:rsidR="004B14B3" w:rsidRPr="00AB36F7" w:rsidTr="00A73E16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  <w:p w:rsidR="004B14B3" w:rsidRDefault="004B14B3" w:rsidP="00A73E16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  <w:p w:rsidR="004B14B3" w:rsidRDefault="004B14B3" w:rsidP="00A73E16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Argumentación</w:t>
            </w:r>
          </w:p>
          <w:p w:rsidR="004B14B3" w:rsidRPr="00E87558" w:rsidRDefault="004B14B3" w:rsidP="00A73E16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(Competencias genéricas 6.2 y 6.4)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argumenta acerca del origen de la problemática y su posible solución.</w:t>
            </w:r>
          </w:p>
          <w:p w:rsidR="004B14B3" w:rsidRPr="00E87558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Los argumentos se encuentran estructurados de manera</w:t>
            </w:r>
            <w:bookmarkStart w:id="0" w:name="_GoBack"/>
            <w:bookmarkEnd w:id="0"/>
            <w:r>
              <w:rPr>
                <w:rFonts w:ascii="Humanst521 BT" w:hAnsi="Humanst521 BT" w:cs="Arial"/>
                <w:sz w:val="24"/>
                <w:szCs w:val="24"/>
              </w:rPr>
              <w:t xml:space="preserve"> clara, coherente y sintética.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argumenta acerca del origen de la problemática.</w:t>
            </w:r>
          </w:p>
          <w:p w:rsidR="004B14B3" w:rsidRPr="008A3F59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Los argumentos se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encuentran estructurados de manera clara, coherente y sintética.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argumenta acerca del origen de la problemática y su posible solución.</w:t>
            </w:r>
          </w:p>
          <w:p w:rsidR="004B14B3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Los argumentos se encuentran estructurados de manera coherente y sintética, pero falta claridad en algunos argumentos.</w:t>
            </w:r>
          </w:p>
          <w:p w:rsidR="004B14B3" w:rsidRPr="00E87558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Se intenta argumentar acerca del origen de la problemática 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su posible solución, pero se detectan fallas en los argumentos.</w:t>
            </w:r>
          </w:p>
          <w:p w:rsidR="004B14B3" w:rsidRPr="001E02E4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argumentos se encuentran estructurados de manera clara, pero no coherent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 ni sintética.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Los argumentos no se encuentran estructurados de manera clara, coherente ni sintética.</w:t>
            </w:r>
          </w:p>
          <w:p w:rsidR="004B14B3" w:rsidRPr="00E87558" w:rsidRDefault="004B14B3" w:rsidP="00A73E1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shd w:val="clear" w:color="auto" w:fill="FFFF00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presentan más de tres falacias en el escrito.</w:t>
            </w:r>
          </w:p>
        </w:tc>
      </w:tr>
      <w:tr w:rsidR="004B14B3" w:rsidRPr="00AB36F7" w:rsidTr="00A73E16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4B14B3" w:rsidRPr="00AB36F7" w:rsidRDefault="004B14B3" w:rsidP="00A73E16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Opinión</w:t>
            </w:r>
          </w:p>
          <w:p w:rsidR="004B14B3" w:rsidRPr="00E87558" w:rsidRDefault="004B14B3" w:rsidP="00A73E16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(Competencias genéricas 2.1, 4.2 y 4.3)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Existe una valoración acerca de la problemática social evidenciada a través de la explicación de las causas, el planteamiento de la solución y la construcción de los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personajes con visiones opuestas.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Existe una valoración acerca de la problemática social evidenciada a través de la explicación de las causas, el planteamiento de la solución y la construcción de los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personajes con visiones opuestas, pero no parece estructurada.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Existe una valoración acerca de la problemática social evidenciada a través de 2 de los siguientes tres elementos: la explicación de las causas, el planteamiento de la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solución y la construcción de los personajes con visiones opuestas.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Existe una valoración acerca de la problemática social evidenciada a través de 2 de los siguientes tres elementos: la explicación de las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causas, el planteamiento de la solución y la construcción de los personajes con visiones opuestas.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No existe una valoración de la problemática.</w:t>
            </w:r>
          </w:p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4B14B3" w:rsidRPr="00AB36F7" w:rsidTr="00A73E16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Bibliografía</w:t>
            </w:r>
          </w:p>
          <w:p w:rsidR="004B14B3" w:rsidRPr="00AB36F7" w:rsidRDefault="004B14B3" w:rsidP="00A73E16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 genérica 6.1)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Los datos proporcionados en el escrito evidencian la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confiabilidad de la totalidad de las fuentes bibliográficas.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datos proporcionados en el escrito evidencian la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confiabilidad de la mayoría de las fuentes bibliográficas.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datos proporcionados en el escrito evidencian la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confiabilidad de algunas de las fuentes bibliográficas.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datos proporcionados en el escrito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evidencian la confiabilidad de una de las fuentes bibliográficas.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datos proporcionados en el escrito no evidencian la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confiabilidad de las fuentes bibliográficas.</w:t>
            </w:r>
          </w:p>
        </w:tc>
      </w:tr>
      <w:tr w:rsidR="004B14B3" w:rsidRPr="00AB36F7" w:rsidTr="00A73E16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4B14B3" w:rsidRDefault="004B14B3" w:rsidP="00A73E16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Forma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El texto cuenta con los siguientes 4 elementos: 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Portada con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los datos señalados por el asesor,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bibliografía con formato APA, uso de l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>etra Arial 12</w:t>
            </w:r>
            <w:r>
              <w:rPr>
                <w:rFonts w:ascii="Humanst521 BT" w:hAnsi="Humanst521 BT" w:cs="Arial"/>
                <w:sz w:val="24"/>
                <w:szCs w:val="24"/>
              </w:rPr>
              <w:t>,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 interlineado 1.5.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los siguientes 4 elementos: 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Portada con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los datos señalados por el asesor,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bibliografía, uso de l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>etra Arial 12</w:t>
            </w:r>
            <w:r>
              <w:rPr>
                <w:rFonts w:ascii="Humanst521 BT" w:hAnsi="Humanst521 BT" w:cs="Arial"/>
                <w:sz w:val="24"/>
                <w:szCs w:val="24"/>
              </w:rPr>
              <w:t>,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 interlineado 1.5.</w:t>
            </w:r>
          </w:p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bibliografía no se encuentra en formato APA o contiene errores.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3 de los siguientes elementos: 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Portada con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los datos señalados por el asesor,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bibliografía con formato APA, uso de l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>etra Arial 12</w:t>
            </w:r>
            <w:r>
              <w:rPr>
                <w:rFonts w:ascii="Humanst521 BT" w:hAnsi="Humanst521 BT" w:cs="Arial"/>
                <w:sz w:val="24"/>
                <w:szCs w:val="24"/>
              </w:rPr>
              <w:t>,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 interlineado 1.5.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2 de los siguientes elementos: 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Portada con </w:t>
            </w:r>
            <w:r>
              <w:rPr>
                <w:rFonts w:ascii="Humanst521 BT" w:hAnsi="Humanst521 BT" w:cs="Arial"/>
                <w:sz w:val="24"/>
                <w:szCs w:val="24"/>
              </w:rPr>
              <w:t>los datos señalado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 por el asesor, bibliografía con formato APA, uso de l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>etra Arial 12</w:t>
            </w:r>
            <w:r>
              <w:rPr>
                <w:rFonts w:ascii="Humanst521 BT" w:hAnsi="Humanst521 BT" w:cs="Arial"/>
                <w:sz w:val="24"/>
                <w:szCs w:val="24"/>
              </w:rPr>
              <w:t>,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 interlineado 1.5.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14B3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1 de los siguientes elementos: 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Portada con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los datos señalados por el asesor, bibliografía con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formato APA, uso de l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>etra Arial 12</w:t>
            </w:r>
            <w:r>
              <w:rPr>
                <w:rFonts w:ascii="Humanst521 BT" w:hAnsi="Humanst521 BT" w:cs="Arial"/>
                <w:sz w:val="24"/>
                <w:szCs w:val="24"/>
              </w:rPr>
              <w:t>,</w:t>
            </w:r>
            <w:r w:rsidRPr="000A50D0">
              <w:rPr>
                <w:rFonts w:ascii="Humanst521 BT" w:hAnsi="Humanst521 BT" w:cs="Arial"/>
                <w:sz w:val="24"/>
                <w:szCs w:val="24"/>
              </w:rPr>
              <w:t xml:space="preserve"> interlineado 1.5</w:t>
            </w:r>
          </w:p>
        </w:tc>
      </w:tr>
      <w:tr w:rsidR="004B14B3" w:rsidRPr="00AB36F7" w:rsidTr="00A73E16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4B14B3" w:rsidRPr="00AB36F7" w:rsidRDefault="004B14B3" w:rsidP="00A73E16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Redacción</w:t>
            </w:r>
          </w:p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El texto cumple con las normas de redacción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y contiene un máximo de 5 errores ortográficos.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de redacción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y  contiene un máximo de 10 errores ortográficos.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de redacción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y contiene un máximo de 15 errores ortográficos.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 texto cumple con las normas de redacció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n y contiene un máximo de </w:t>
            </w:r>
            <w:r>
              <w:rPr>
                <w:rFonts w:ascii="Humanst521 BT" w:hAnsi="Humanst521 BT" w:cs="Arial"/>
                <w:sz w:val="24"/>
                <w:szCs w:val="24"/>
              </w:rPr>
              <w:t>20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errores ortográficos.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B14B3" w:rsidRPr="00AB36F7" w:rsidRDefault="004B14B3" w:rsidP="00A73E16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 texto no cumple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con las normas de redacción y/o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presenta más de 20 errores ortográficos.</w:t>
            </w:r>
          </w:p>
        </w:tc>
      </w:tr>
    </w:tbl>
    <w:p w:rsidR="004B14B3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</w:p>
    <w:p w:rsidR="004B14B3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</w:p>
    <w:p w:rsidR="004B14B3" w:rsidRPr="005E1069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Puntuación:</w:t>
      </w:r>
    </w:p>
    <w:p w:rsidR="004B14B3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  <w:sectPr w:rsidR="004B14B3" w:rsidSect="0083441C">
          <w:headerReference w:type="default" r:id="rId6"/>
          <w:footerReference w:type="default" r:id="rId7"/>
          <w:pgSz w:w="12240" w:h="15840"/>
          <w:pgMar w:top="1417" w:right="1701" w:bottom="1417" w:left="1701" w:header="0" w:footer="0" w:gutter="0"/>
          <w:cols w:space="720"/>
          <w:formProt w:val="0"/>
          <w:docGrid w:linePitch="240" w:charSpace="-2049"/>
        </w:sectPr>
      </w:pPr>
    </w:p>
    <w:p w:rsidR="004B14B3" w:rsidRPr="005E1069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lastRenderedPageBreak/>
        <w:t>13-15</w:t>
      </w:r>
      <w:r w:rsidRPr="005E1069">
        <w:rPr>
          <w:rFonts w:ascii="Humanst521 BT" w:hAnsi="Humanst521 BT"/>
          <w:sz w:val="24"/>
          <w:szCs w:val="24"/>
        </w:rPr>
        <w:t xml:space="preserve"> Excelente</w:t>
      </w:r>
    </w:p>
    <w:p w:rsidR="004B14B3" w:rsidRPr="005E1069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10-12</w:t>
      </w:r>
      <w:r w:rsidRPr="005E1069">
        <w:rPr>
          <w:rFonts w:ascii="Humanst521 BT" w:hAnsi="Humanst521 BT"/>
          <w:sz w:val="24"/>
          <w:szCs w:val="24"/>
        </w:rPr>
        <w:t xml:space="preserve"> Suficiente</w:t>
      </w:r>
    </w:p>
    <w:p w:rsidR="004B14B3" w:rsidRPr="005E1069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 7-9</w:t>
      </w:r>
      <w:r w:rsidRPr="005E1069">
        <w:rPr>
          <w:rFonts w:ascii="Humanst521 BT" w:hAnsi="Humanst521 BT"/>
          <w:sz w:val="24"/>
          <w:szCs w:val="24"/>
        </w:rPr>
        <w:t xml:space="preserve"> Avanzado</w:t>
      </w:r>
    </w:p>
    <w:p w:rsidR="004B14B3" w:rsidRPr="005E1069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 4-6</w:t>
      </w:r>
      <w:r w:rsidRPr="005E1069">
        <w:rPr>
          <w:rFonts w:ascii="Humanst521 BT" w:hAnsi="Humanst521 BT"/>
          <w:sz w:val="24"/>
          <w:szCs w:val="24"/>
        </w:rPr>
        <w:t xml:space="preserve">   Básico</w:t>
      </w:r>
    </w:p>
    <w:p w:rsidR="004B14B3" w:rsidRPr="005E1069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 0-3</w:t>
      </w:r>
      <w:r w:rsidRPr="005E1069">
        <w:rPr>
          <w:rFonts w:ascii="Humanst521 BT" w:hAnsi="Humanst521 BT"/>
          <w:sz w:val="24"/>
          <w:szCs w:val="24"/>
        </w:rPr>
        <w:t xml:space="preserve">   Insuficiente</w:t>
      </w:r>
    </w:p>
    <w:p w:rsidR="004B14B3" w:rsidRDefault="004B14B3" w:rsidP="004B14B3">
      <w:pPr>
        <w:spacing w:line="360" w:lineRule="auto"/>
        <w:rPr>
          <w:rFonts w:ascii="Humanst521 BT" w:hAnsi="Humanst521 BT"/>
          <w:sz w:val="24"/>
          <w:szCs w:val="24"/>
        </w:rPr>
        <w:sectPr w:rsidR="004B14B3" w:rsidSect="00EA377C">
          <w:type w:val="continuous"/>
          <w:pgSz w:w="12240" w:h="15840"/>
          <w:pgMar w:top="1417" w:right="1701" w:bottom="1417" w:left="1701" w:header="0" w:footer="0" w:gutter="0"/>
          <w:cols w:num="3" w:space="720"/>
          <w:formProt w:val="0"/>
          <w:docGrid w:linePitch="240" w:charSpace="-2049"/>
        </w:sectPr>
      </w:pPr>
    </w:p>
    <w:p w:rsidR="00B0116F" w:rsidRDefault="00B0116F"/>
    <w:sectPr w:rsidR="00B01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62" w:rsidRDefault="00302062" w:rsidP="004B14B3">
      <w:pPr>
        <w:spacing w:after="0" w:line="240" w:lineRule="auto"/>
      </w:pPr>
      <w:r>
        <w:separator/>
      </w:r>
    </w:p>
  </w:endnote>
  <w:endnote w:type="continuationSeparator" w:id="0">
    <w:p w:rsidR="00302062" w:rsidRDefault="00302062" w:rsidP="004B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B3" w:rsidRDefault="004B14B3" w:rsidP="004B14B3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rPr>
        <w:noProof/>
        <w:lang w:eastAsia="es-MX"/>
      </w:rPr>
      <w:drawing>
        <wp:inline distT="0" distB="0" distL="0" distR="0" wp14:anchorId="2F5B063E" wp14:editId="520B4B2B">
          <wp:extent cx="1009650" cy="438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4B3" w:rsidRDefault="004B14B3" w:rsidP="004B14B3">
    <w:pPr>
      <w:pStyle w:val="Pa1"/>
    </w:pPr>
    <w:r>
      <w:rPr>
        <w:rStyle w:val="A1"/>
      </w:rPr>
      <w:t xml:space="preserve">© 2016 Oscar Eduardo Vargas Alcázar, Gabriela Ramírez Salas. </w:t>
    </w:r>
  </w:p>
  <w:p w:rsidR="004B14B3" w:rsidRDefault="004B14B3" w:rsidP="004B14B3">
    <w:pPr>
      <w:pStyle w:val="Piedepgina"/>
    </w:pPr>
  </w:p>
  <w:p w:rsidR="004B14B3" w:rsidRDefault="004B14B3">
    <w:pPr>
      <w:pStyle w:val="Piedepgina"/>
    </w:pPr>
  </w:p>
  <w:p w:rsidR="004B14B3" w:rsidRDefault="004B1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62" w:rsidRDefault="00302062" w:rsidP="004B14B3">
      <w:pPr>
        <w:spacing w:after="0" w:line="240" w:lineRule="auto"/>
      </w:pPr>
      <w:r>
        <w:separator/>
      </w:r>
    </w:p>
  </w:footnote>
  <w:footnote w:type="continuationSeparator" w:id="0">
    <w:p w:rsidR="00302062" w:rsidRDefault="00302062" w:rsidP="004B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B3" w:rsidRDefault="004B14B3" w:rsidP="004B14B3">
    <w:pPr>
      <w:pStyle w:val="Encabezado"/>
    </w:pPr>
    <w:r>
      <w:rPr>
        <w:noProof/>
        <w:lang w:eastAsia="es-MX"/>
      </w:rPr>
      <w:drawing>
        <wp:inline distT="0" distB="0" distL="0" distR="0" wp14:anchorId="256E45AE" wp14:editId="1273DCEF">
          <wp:extent cx="1676400" cy="4095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01EF8390" wp14:editId="5C96CA68">
          <wp:extent cx="2571750" cy="485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4B3" w:rsidRDefault="004B14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B3"/>
    <w:rsid w:val="00302062"/>
    <w:rsid w:val="004B14B3"/>
    <w:rsid w:val="00B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AB78E-BAAB-443E-ADE4-22CC4D3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4B3"/>
  </w:style>
  <w:style w:type="paragraph" w:styleId="Piedepgina">
    <w:name w:val="footer"/>
    <w:basedOn w:val="Normal"/>
    <w:link w:val="PiedepginaCar"/>
    <w:uiPriority w:val="99"/>
    <w:unhideWhenUsed/>
    <w:rsid w:val="004B1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4B3"/>
  </w:style>
  <w:style w:type="paragraph" w:customStyle="1" w:styleId="Pa1">
    <w:name w:val="Pa1"/>
    <w:basedOn w:val="Normal"/>
    <w:next w:val="Normal"/>
    <w:uiPriority w:val="99"/>
    <w:rsid w:val="004B14B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  <w:style w:type="character" w:customStyle="1" w:styleId="A1">
    <w:name w:val="A1"/>
    <w:uiPriority w:val="99"/>
    <w:rsid w:val="004B14B3"/>
    <w:rPr>
      <w:rFonts w:ascii="Adobe Garamond Pro" w:hAnsi="Adobe Garamond Pro" w:cs="Adobe Garamond Pro" w:hint="default"/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2016-01-14T18:00:00Z</dcterms:created>
  <dcterms:modified xsi:type="dcterms:W3CDTF">2016-01-14T18:01:00Z</dcterms:modified>
</cp:coreProperties>
</file>