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1470"/>
        <w:tblW w:w="1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2231"/>
        <w:gridCol w:w="2162"/>
        <w:gridCol w:w="2855"/>
      </w:tblGrid>
      <w:tr w:rsidR="00AB48C4" w:rsidTr="00AB48C4">
        <w:trPr>
          <w:trHeight w:val="1039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spacing w:line="269" w:lineRule="exact"/>
              <w:ind w:left="1409" w:right="1404"/>
              <w:jc w:val="center"/>
              <w:rPr>
                <w:b/>
                <w:color w:val="5C5D5F"/>
                <w:sz w:val="24"/>
              </w:rPr>
            </w:pPr>
            <w:r>
              <w:rPr>
                <w:b/>
                <w:color w:val="5C5D5F"/>
                <w:sz w:val="24"/>
              </w:rPr>
              <w:t>Nombre del estudiante:</w:t>
            </w:r>
          </w:p>
        </w:tc>
        <w:tc>
          <w:tcPr>
            <w:tcW w:w="7248" w:type="dxa"/>
            <w:gridSpan w:val="3"/>
          </w:tcPr>
          <w:p w:rsidR="00AB48C4" w:rsidRDefault="00AB48C4" w:rsidP="00AB48C4">
            <w:pPr>
              <w:pStyle w:val="TableParagraph"/>
              <w:ind w:left="990" w:right="869" w:hanging="106"/>
              <w:rPr>
                <w:b/>
                <w:color w:val="5C5D5F"/>
                <w:spacing w:val="-1"/>
                <w:w w:val="90"/>
                <w:sz w:val="24"/>
              </w:rPr>
            </w:pPr>
          </w:p>
        </w:tc>
      </w:tr>
      <w:tr w:rsidR="00AB48C4" w:rsidTr="00AB48C4">
        <w:trPr>
          <w:trHeight w:val="784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spacing w:line="269" w:lineRule="exact"/>
              <w:ind w:left="1409" w:right="1404"/>
              <w:jc w:val="center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Indicadores</w:t>
            </w:r>
          </w:p>
        </w:tc>
        <w:tc>
          <w:tcPr>
            <w:tcW w:w="2231" w:type="dxa"/>
          </w:tcPr>
          <w:p w:rsidR="00AB48C4" w:rsidRDefault="00AB48C4" w:rsidP="00AB48C4">
            <w:pPr>
              <w:pStyle w:val="TableParagraph"/>
              <w:ind w:left="578" w:right="571" w:firstLine="151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Cumple</w:t>
            </w:r>
            <w:r>
              <w:rPr>
                <w:b/>
                <w:color w:val="5C5D5F"/>
                <w:spacing w:val="-70"/>
                <w:sz w:val="24"/>
              </w:rPr>
              <w:t xml:space="preserve"> </w:t>
            </w:r>
            <w:r>
              <w:rPr>
                <w:b/>
                <w:color w:val="5C5D5F"/>
                <w:spacing w:val="-1"/>
                <w:w w:val="90"/>
                <w:sz w:val="24"/>
              </w:rPr>
              <w:t>(2.5</w:t>
            </w:r>
            <w:r>
              <w:rPr>
                <w:b/>
                <w:color w:val="5C5D5F"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spacing w:val="-1"/>
                <w:w w:val="90"/>
                <w:sz w:val="24"/>
              </w:rPr>
              <w:t>pts.)</w:t>
            </w:r>
          </w:p>
        </w:tc>
        <w:tc>
          <w:tcPr>
            <w:tcW w:w="2162" w:type="dxa"/>
          </w:tcPr>
          <w:p w:rsidR="00AB48C4" w:rsidRDefault="00AB48C4" w:rsidP="00AB48C4">
            <w:pPr>
              <w:pStyle w:val="TableParagraph"/>
              <w:ind w:left="407" w:firstLine="290"/>
              <w:rPr>
                <w:b/>
                <w:sz w:val="24"/>
              </w:rPr>
            </w:pPr>
            <w:r>
              <w:rPr>
                <w:b/>
                <w:color w:val="5C5D5F"/>
                <w:sz w:val="24"/>
              </w:rPr>
              <w:t>Cumple</w:t>
            </w:r>
            <w:r>
              <w:rPr>
                <w:b/>
                <w:color w:val="5C5D5F"/>
                <w:spacing w:val="1"/>
                <w:sz w:val="24"/>
              </w:rPr>
              <w:t xml:space="preserve"> </w:t>
            </w:r>
            <w:r>
              <w:rPr>
                <w:b/>
                <w:color w:val="5C5D5F"/>
                <w:w w:val="85"/>
                <w:sz w:val="24"/>
              </w:rPr>
              <w:t>parcialmente</w:t>
            </w:r>
          </w:p>
          <w:p w:rsidR="00AB48C4" w:rsidRDefault="00AB48C4" w:rsidP="00AB48C4">
            <w:pPr>
              <w:pStyle w:val="TableParagraph"/>
              <w:spacing w:line="269" w:lineRule="exact"/>
              <w:ind w:left="544"/>
              <w:rPr>
                <w:b/>
                <w:sz w:val="24"/>
              </w:rPr>
            </w:pPr>
            <w:r>
              <w:rPr>
                <w:b/>
                <w:color w:val="5C5D5F"/>
                <w:w w:val="90"/>
                <w:sz w:val="24"/>
              </w:rPr>
              <w:t>(1.2</w:t>
            </w:r>
            <w:r>
              <w:rPr>
                <w:b/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pts.)</w:t>
            </w:r>
          </w:p>
        </w:tc>
        <w:tc>
          <w:tcPr>
            <w:tcW w:w="2854" w:type="dxa"/>
          </w:tcPr>
          <w:p w:rsidR="00AB48C4" w:rsidRDefault="00AB48C4" w:rsidP="00AB48C4">
            <w:pPr>
              <w:pStyle w:val="TableParagraph"/>
              <w:ind w:left="990" w:right="869" w:hanging="106"/>
              <w:rPr>
                <w:b/>
                <w:sz w:val="24"/>
              </w:rPr>
            </w:pPr>
            <w:r>
              <w:rPr>
                <w:b/>
                <w:color w:val="5C5D5F"/>
                <w:spacing w:val="-1"/>
                <w:w w:val="90"/>
                <w:sz w:val="24"/>
              </w:rPr>
              <w:t>No cumple</w:t>
            </w:r>
            <w:r>
              <w:rPr>
                <w:b/>
                <w:color w:val="5C5D5F"/>
                <w:spacing w:val="-63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(0</w:t>
            </w:r>
            <w:r>
              <w:rPr>
                <w:b/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5C5D5F"/>
                <w:w w:val="90"/>
                <w:sz w:val="24"/>
              </w:rPr>
              <w:t>pts.)</w:t>
            </w:r>
          </w:p>
        </w:tc>
      </w:tr>
      <w:tr w:rsidR="00AB48C4" w:rsidTr="00AB48C4">
        <w:trPr>
          <w:trHeight w:val="344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El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cuadro</w:t>
            </w:r>
            <w:r>
              <w:rPr>
                <w:color w:val="5C5D5F"/>
                <w:spacing w:val="-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se</w:t>
            </w:r>
            <w:r>
              <w:rPr>
                <w:color w:val="5C5D5F"/>
                <w:spacing w:val="-2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llenó</w:t>
            </w:r>
            <w:r>
              <w:rPr>
                <w:color w:val="5C5D5F"/>
                <w:spacing w:val="-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en</w:t>
            </w:r>
            <w:r>
              <w:rPr>
                <w:color w:val="5C5D5F"/>
                <w:spacing w:val="-2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su</w:t>
            </w:r>
            <w:r>
              <w:rPr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totalidad.</w:t>
            </w:r>
          </w:p>
        </w:tc>
        <w:tc>
          <w:tcPr>
            <w:tcW w:w="2231" w:type="dxa"/>
          </w:tcPr>
          <w:p w:rsidR="00AB48C4" w:rsidRDefault="00AB48C4" w:rsidP="00AB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AB48C4" w:rsidRDefault="00AB48C4" w:rsidP="00AB4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:rsidR="00AB48C4" w:rsidRDefault="00AB48C4" w:rsidP="00AB4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8C4" w:rsidTr="00AB48C4">
        <w:trPr>
          <w:trHeight w:val="1057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Se cotejaron los comentarios de los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autores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con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los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datos</w:t>
            </w:r>
            <w:r>
              <w:rPr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proporcionados</w:t>
            </w:r>
            <w:r>
              <w:rPr>
                <w:color w:val="5C5D5F"/>
                <w:spacing w:val="-62"/>
                <w:w w:val="90"/>
                <w:sz w:val="24"/>
              </w:rPr>
              <w:t xml:space="preserve"> </w:t>
            </w:r>
            <w:r>
              <w:rPr>
                <w:color w:val="5C5D5F"/>
                <w:sz w:val="24"/>
              </w:rPr>
              <w:t>por</w:t>
            </w:r>
            <w:r>
              <w:rPr>
                <w:color w:val="5C5D5F"/>
                <w:spacing w:val="-7"/>
                <w:sz w:val="24"/>
              </w:rPr>
              <w:t xml:space="preserve"> </w:t>
            </w:r>
            <w:r>
              <w:rPr>
                <w:color w:val="5C5D5F"/>
                <w:sz w:val="24"/>
              </w:rPr>
              <w:t>éstos.</w:t>
            </w:r>
          </w:p>
        </w:tc>
        <w:tc>
          <w:tcPr>
            <w:tcW w:w="2231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</w:tr>
      <w:tr w:rsidR="00AB48C4" w:rsidTr="00AB48C4">
        <w:trPr>
          <w:trHeight w:val="1075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Se concluyó la viabilidad de uno o más</w:t>
            </w:r>
            <w:r>
              <w:rPr>
                <w:color w:val="5C5D5F"/>
                <w:spacing w:val="1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textos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a</w:t>
            </w:r>
            <w:r>
              <w:rPr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través</w:t>
            </w:r>
            <w:r>
              <w:rPr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</w:t>
            </w:r>
            <w:r>
              <w:rPr>
                <w:color w:val="5C5D5F"/>
                <w:spacing w:val="-3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un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análisis</w:t>
            </w:r>
            <w:r>
              <w:rPr>
                <w:color w:val="5C5D5F"/>
                <w:spacing w:val="-4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detallado.</w:t>
            </w:r>
          </w:p>
        </w:tc>
        <w:tc>
          <w:tcPr>
            <w:tcW w:w="2231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</w:tr>
      <w:tr w:rsidR="00AB48C4" w:rsidTr="00AB48C4">
        <w:trPr>
          <w:trHeight w:val="365"/>
        </w:trPr>
        <w:tc>
          <w:tcPr>
            <w:tcW w:w="4169" w:type="dxa"/>
          </w:tcPr>
          <w:p w:rsidR="00AB48C4" w:rsidRDefault="00AB48C4" w:rsidP="00AB48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5C5D5F"/>
                <w:w w:val="90"/>
                <w:sz w:val="24"/>
              </w:rPr>
              <w:t>Se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incluye</w:t>
            </w:r>
            <w:r>
              <w:rPr>
                <w:color w:val="5C5D5F"/>
                <w:spacing w:val="-3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un</w:t>
            </w:r>
            <w:r>
              <w:rPr>
                <w:color w:val="5C5D5F"/>
                <w:spacing w:val="-6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comentario</w:t>
            </w:r>
            <w:r>
              <w:rPr>
                <w:color w:val="5C5D5F"/>
                <w:spacing w:val="-5"/>
                <w:w w:val="90"/>
                <w:sz w:val="24"/>
              </w:rPr>
              <w:t xml:space="preserve"> </w:t>
            </w:r>
            <w:r>
              <w:rPr>
                <w:color w:val="5C5D5F"/>
                <w:w w:val="90"/>
                <w:sz w:val="24"/>
              </w:rPr>
              <w:t>personal.</w:t>
            </w:r>
          </w:p>
        </w:tc>
        <w:tc>
          <w:tcPr>
            <w:tcW w:w="2231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</w:tcPr>
          <w:p w:rsidR="00AB48C4" w:rsidRDefault="00AB48C4" w:rsidP="00AB48C4">
            <w:pPr>
              <w:pStyle w:val="TableParagraph"/>
              <w:rPr>
                <w:rFonts w:ascii="Times New Roman"/>
              </w:rPr>
            </w:pPr>
          </w:p>
        </w:tc>
      </w:tr>
    </w:tbl>
    <w:p w:rsidR="00FD0C18" w:rsidRPr="00AB48C4" w:rsidRDefault="00AB48C4">
      <w:pPr>
        <w:rPr>
          <w:color w:val="57585B"/>
          <w:w w:val="90"/>
          <w:sz w:val="32"/>
        </w:rPr>
      </w:pPr>
      <w:r w:rsidRPr="00AB48C4">
        <w:rPr>
          <w:color w:val="57585B"/>
          <w:w w:val="90"/>
          <w:sz w:val="32"/>
        </w:rPr>
        <w:t>Lista de Cotejo</w:t>
      </w:r>
    </w:p>
    <w:p w:rsidR="00AB48C4" w:rsidRPr="00AB48C4" w:rsidRDefault="00AB48C4">
      <w:pPr>
        <w:rPr>
          <w:sz w:val="32"/>
        </w:rPr>
      </w:pPr>
      <w:bookmarkStart w:id="0" w:name="_GoBack"/>
      <w:r w:rsidRPr="00AB48C4">
        <w:rPr>
          <w:color w:val="57585B"/>
          <w:w w:val="90"/>
          <w:sz w:val="32"/>
        </w:rPr>
        <w:t>Actividad</w:t>
      </w:r>
      <w:r w:rsidRPr="00AB48C4">
        <w:rPr>
          <w:color w:val="57585B"/>
          <w:spacing w:val="13"/>
          <w:w w:val="90"/>
          <w:sz w:val="32"/>
        </w:rPr>
        <w:t xml:space="preserve"> </w:t>
      </w:r>
      <w:r w:rsidRPr="00AB48C4">
        <w:rPr>
          <w:color w:val="57585B"/>
          <w:w w:val="90"/>
          <w:sz w:val="32"/>
        </w:rPr>
        <w:t>4.</w:t>
      </w:r>
      <w:r w:rsidRPr="00AB48C4">
        <w:rPr>
          <w:color w:val="57585B"/>
          <w:spacing w:val="14"/>
          <w:w w:val="90"/>
          <w:sz w:val="32"/>
        </w:rPr>
        <w:t xml:space="preserve"> </w:t>
      </w:r>
      <w:r w:rsidRPr="00AB48C4">
        <w:rPr>
          <w:color w:val="57585B"/>
          <w:w w:val="90"/>
          <w:sz w:val="32"/>
        </w:rPr>
        <w:t>Comparando</w:t>
      </w:r>
      <w:r w:rsidRPr="00AB48C4">
        <w:rPr>
          <w:color w:val="57585B"/>
          <w:spacing w:val="14"/>
          <w:w w:val="90"/>
          <w:sz w:val="32"/>
        </w:rPr>
        <w:t xml:space="preserve"> </w:t>
      </w:r>
      <w:r w:rsidRPr="00AB48C4">
        <w:rPr>
          <w:color w:val="57585B"/>
          <w:w w:val="90"/>
          <w:sz w:val="32"/>
        </w:rPr>
        <w:t>fuentes</w:t>
      </w:r>
      <w:bookmarkEnd w:id="0"/>
    </w:p>
    <w:sectPr w:rsidR="00AB48C4" w:rsidRPr="00AB4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4"/>
    <w:rsid w:val="00AB48C4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3984"/>
  <w15:chartTrackingRefBased/>
  <w15:docId w15:val="{D8B066B7-DCD1-48AF-9911-B90330F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48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1</cp:revision>
  <dcterms:created xsi:type="dcterms:W3CDTF">2021-11-12T21:22:00Z</dcterms:created>
  <dcterms:modified xsi:type="dcterms:W3CDTF">2021-11-12T21:24:00Z</dcterms:modified>
</cp:coreProperties>
</file>